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860F" w14:textId="77777777" w:rsidR="009B521E" w:rsidRDefault="009B521E" w:rsidP="009B521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 w:rsidRPr="005E30EB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DECRETOS</w:t>
      </w:r>
    </w:p>
    <w:p w14:paraId="2209A499" w14:textId="77777777" w:rsidR="009B521E" w:rsidRDefault="009B521E" w:rsidP="009B521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66FC4F6E" w14:textId="4F430F1F" w:rsidR="009B521E" w:rsidRDefault="009B521E" w:rsidP="009B521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 w:rsidRPr="005E30EB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D</w:t>
      </w:r>
      <w:r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ecreto n</w:t>
      </w:r>
      <w:r w:rsidRPr="005E30EB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 xml:space="preserve">º </w:t>
      </w:r>
      <w:r w:rsidR="00362F09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61.035</w:t>
      </w:r>
      <w:r w:rsidRPr="005E30EB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,</w:t>
      </w:r>
      <w:r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 xml:space="preserve"> de</w:t>
      </w:r>
      <w:r w:rsidRPr="005E30EB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 xml:space="preserve"> </w:t>
      </w:r>
      <w:r w:rsidR="00362F09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01</w:t>
      </w:r>
      <w:r w:rsidRPr="005E30EB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 xml:space="preserve">de </w:t>
      </w:r>
      <w:r w:rsidR="0075359E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janeiro</w:t>
      </w:r>
      <w:r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 xml:space="preserve"> de</w:t>
      </w:r>
      <w:r w:rsidRPr="005E30EB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 xml:space="preserve"> 20</w:t>
      </w:r>
      <w:r w:rsidR="00362F09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15</w:t>
      </w:r>
    </w:p>
    <w:p w14:paraId="78802498" w14:textId="77777777" w:rsidR="009B521E" w:rsidRDefault="009B521E" w:rsidP="009B521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6708E22A" w14:textId="77777777" w:rsidR="009B521E" w:rsidRDefault="009B521E" w:rsidP="009B521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2414DD0C" w14:textId="77777777" w:rsidR="009B521E" w:rsidRPr="009B521E" w:rsidRDefault="009B521E" w:rsidP="009B521E">
      <w:pPr>
        <w:spacing w:before="240" w:after="0" w:line="240" w:lineRule="auto"/>
        <w:ind w:left="3969"/>
        <w:jc w:val="both"/>
        <w:rPr>
          <w:rFonts w:ascii="Arial" w:hAnsi="Arial" w:cs="Arial"/>
          <w:bCs/>
          <w:i/>
          <w:iCs/>
          <w:color w:val="833C0B"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i/>
          <w:iCs/>
          <w:color w:val="833C0B"/>
          <w:sz w:val="24"/>
          <w:szCs w:val="24"/>
          <w:lang w:eastAsia="pt-BR"/>
        </w:rPr>
        <w:t>Dispõe sobre as alterações de denominação, transferências e extinções que especifica e dá providências correlatas</w:t>
      </w:r>
    </w:p>
    <w:p w14:paraId="4BAEC4F0" w14:textId="77777777" w:rsidR="009B521E" w:rsidRDefault="009B521E" w:rsidP="009B521E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</w:p>
    <w:p w14:paraId="50ACFC6C" w14:textId="77777777" w:rsidR="009B521E" w:rsidRDefault="009B521E" w:rsidP="009B521E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</w:p>
    <w:p w14:paraId="58E14F10" w14:textId="1492057C" w:rsidR="009B521E" w:rsidRDefault="002E62E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2E62EE">
        <w:rPr>
          <w:rFonts w:ascii="Arial" w:hAnsi="Arial" w:cs="Arial"/>
          <w:bCs/>
          <w:sz w:val="24"/>
          <w:szCs w:val="24"/>
          <w:lang w:eastAsia="pt-BR"/>
        </w:rPr>
        <w:t>G</w:t>
      </w:r>
      <w:r w:rsidR="009B521E" w:rsidRPr="009B521E">
        <w:rPr>
          <w:rFonts w:ascii="Arial" w:hAnsi="Arial" w:cs="Arial"/>
          <w:bCs/>
          <w:sz w:val="24"/>
          <w:szCs w:val="24"/>
          <w:lang w:eastAsia="pt-BR"/>
        </w:rPr>
        <w:t xml:space="preserve">ERALDO ALCKMIN, Governador do Estado de São Paulo, no uso de suas atribuições legais, </w:t>
      </w:r>
    </w:p>
    <w:p w14:paraId="487C91B7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536A74EF" w14:textId="56A30ED3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Decreta: </w:t>
      </w:r>
    </w:p>
    <w:p w14:paraId="00A93D1B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671D826E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/>
          <w:sz w:val="24"/>
          <w:szCs w:val="24"/>
          <w:lang w:eastAsia="pt-BR"/>
        </w:rPr>
        <w:t xml:space="preserve">Artigo 1º </w:t>
      </w: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- A denominação das Secretarias de Estado adiante indicadas fica alterada na seguinte conformidade: </w:t>
      </w:r>
    </w:p>
    <w:p w14:paraId="11704547" w14:textId="1C172EBE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I – </w:t>
      </w:r>
      <w:r w:rsidR="002E62EE" w:rsidRPr="009B521E">
        <w:rPr>
          <w:rFonts w:ascii="Arial" w:hAnsi="Arial" w:cs="Arial"/>
          <w:bCs/>
          <w:sz w:val="24"/>
          <w:szCs w:val="24"/>
          <w:lang w:eastAsia="pt-BR"/>
        </w:rPr>
        <w:t>De</w:t>
      </w: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 Secretaria de Gestão Pública para Secretaria de Governo; </w:t>
      </w:r>
    </w:p>
    <w:p w14:paraId="7BF149F0" w14:textId="60A74DF1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II – </w:t>
      </w:r>
      <w:r w:rsidR="002E62EE" w:rsidRPr="009B521E">
        <w:rPr>
          <w:rFonts w:ascii="Arial" w:hAnsi="Arial" w:cs="Arial"/>
          <w:bCs/>
          <w:sz w:val="24"/>
          <w:szCs w:val="24"/>
          <w:lang w:eastAsia="pt-BR"/>
        </w:rPr>
        <w:t>De</w:t>
      </w: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 Secretaria de Planejamento e Desenvolvimento Regional para Secretaria de Planejamento e Gestão. </w:t>
      </w:r>
    </w:p>
    <w:p w14:paraId="298829DB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/>
          <w:sz w:val="24"/>
          <w:szCs w:val="24"/>
          <w:lang w:eastAsia="pt-BR"/>
        </w:rPr>
        <w:t>Artigo 2º</w:t>
      </w: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 - A Casa Civil passa a integrar o Gabinete do Governador. </w:t>
      </w:r>
    </w:p>
    <w:p w14:paraId="2567D2A5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/>
          <w:sz w:val="24"/>
          <w:szCs w:val="24"/>
          <w:lang w:eastAsia="pt-BR"/>
        </w:rPr>
        <w:t>Artigo 3º</w:t>
      </w: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 - Fica extinta a Assessoria Especial de Assuntos Estratégicos, do Gabinete do Governador, observadas as disposições deste decreto. </w:t>
      </w:r>
    </w:p>
    <w:p w14:paraId="771ADA93" w14:textId="5C402F6A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/>
          <w:sz w:val="24"/>
          <w:szCs w:val="24"/>
          <w:lang w:eastAsia="pt-BR"/>
        </w:rPr>
        <w:t>Artigo 4º</w:t>
      </w: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 - Ficam criadas: </w:t>
      </w:r>
    </w:p>
    <w:p w14:paraId="01C66999" w14:textId="24193AAA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I – </w:t>
      </w:r>
      <w:r w:rsidR="002E62EE" w:rsidRPr="009B521E">
        <w:rPr>
          <w:rFonts w:ascii="Arial" w:hAnsi="Arial" w:cs="Arial"/>
          <w:bCs/>
          <w:sz w:val="24"/>
          <w:szCs w:val="24"/>
          <w:lang w:eastAsia="pt-BR"/>
        </w:rPr>
        <w:t>Na</w:t>
      </w: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 Secretaria de Governo, integrando a estrutura básica da Pasta: </w:t>
      </w:r>
    </w:p>
    <w:p w14:paraId="3CEC41F1" w14:textId="4EAA9942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a) a Subsecretaria de Parcerias e Inovação; </w:t>
      </w:r>
    </w:p>
    <w:p w14:paraId="783C9EBB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b) a Subsecretaria de Tecnologia e Serviços ao Cidadão; </w:t>
      </w:r>
    </w:p>
    <w:p w14:paraId="1BA23AE0" w14:textId="4DF86DC2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II - </w:t>
      </w:r>
      <w:r w:rsidR="002E62EE" w:rsidRPr="009B521E">
        <w:rPr>
          <w:rFonts w:ascii="Arial" w:hAnsi="Arial" w:cs="Arial"/>
          <w:bCs/>
          <w:sz w:val="24"/>
          <w:szCs w:val="24"/>
          <w:lang w:eastAsia="pt-BR"/>
        </w:rPr>
        <w:t>Na</w:t>
      </w: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 Secretaria de Planejamento e Gestão, integrando a estrutura básica da Pasta: </w:t>
      </w:r>
    </w:p>
    <w:p w14:paraId="197EB5C1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a) a Subsecretaria de Planejamento; </w:t>
      </w:r>
    </w:p>
    <w:p w14:paraId="42E2280D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>b) a Subsecretaria de Gestão.</w:t>
      </w:r>
    </w:p>
    <w:p w14:paraId="39030FF1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/>
          <w:sz w:val="24"/>
          <w:szCs w:val="24"/>
          <w:lang w:eastAsia="pt-BR"/>
        </w:rPr>
        <w:t>Artigo 5º</w:t>
      </w: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 - Ficam transferidos, com seus bens móveis, equipamentos, cargos, funções-atividades, empregos públicos, direitos, obrigações e acervo: </w:t>
      </w:r>
    </w:p>
    <w:p w14:paraId="2E4CD323" w14:textId="1DD3AEF3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I – </w:t>
      </w:r>
      <w:r w:rsidR="002E62EE" w:rsidRPr="009B521E">
        <w:rPr>
          <w:rFonts w:ascii="Arial" w:hAnsi="Arial" w:cs="Arial"/>
          <w:bCs/>
          <w:sz w:val="24"/>
          <w:szCs w:val="24"/>
          <w:lang w:eastAsia="pt-BR"/>
        </w:rPr>
        <w:t>Para</w:t>
      </w: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 a Casa Civil, da Secretaria de Planejamento e Gestão, a Unidade de Articulação com Municípios, prevista no Decreto nº 49.568, de 26 de abril de 2005; II - para a Secretaria de Governo: </w:t>
      </w:r>
    </w:p>
    <w:p w14:paraId="1DA5B00C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a) da Assessoria Especial de Assuntos Estratégicos, previstos no Decreto nº 58.850, de 18 de janeiro de 2013: </w:t>
      </w:r>
    </w:p>
    <w:p w14:paraId="02C1FA5B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lastRenderedPageBreak/>
        <w:t xml:space="preserve">1. a Assessoria Técnica do Governo; </w:t>
      </w:r>
    </w:p>
    <w:p w14:paraId="407E76A7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2. a Assessoria Jurídica do Governo; </w:t>
      </w:r>
    </w:p>
    <w:p w14:paraId="22B92552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3. o Grupo de Apoio a Órgãos Colegiados; </w:t>
      </w:r>
    </w:p>
    <w:p w14:paraId="3B7B696E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4. o Núcleo de Apoio Administrativo, da Unidade de Gestão Estratégica, que passa a integrar o Grupo de Apoio a Órgãos Colegiados; </w:t>
      </w:r>
    </w:p>
    <w:p w14:paraId="76D33C88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b) da Casa Civil, reorganizada pelo Decreto nº 51.991, de 18 de julho de 2007: </w:t>
      </w:r>
    </w:p>
    <w:p w14:paraId="05943BDB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1. o Conselho de Orientação do Acervo Artístico-Cultural dos Palácios do Governo; </w:t>
      </w:r>
    </w:p>
    <w:p w14:paraId="69D9D925" w14:textId="656C44B2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2. o Comitê de Qualidade da Gestão Pública regido pelo Decreto nº 51.870, de 5 de junho de 2007; </w:t>
      </w:r>
    </w:p>
    <w:p w14:paraId="129A2B32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3. a Comissão Estadual de Acesso à Informação – CEAI, instituída pelo Decreto nº 60.144, de 11 de fevereiro de 2014; </w:t>
      </w:r>
    </w:p>
    <w:p w14:paraId="71D11DA7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4. o Comitê Gestor do Sistema Informatizado Unificado de Gestão Arquivística de Documentos e Informações – </w:t>
      </w:r>
      <w:proofErr w:type="spellStart"/>
      <w:r w:rsidRPr="009B521E">
        <w:rPr>
          <w:rFonts w:ascii="Arial" w:hAnsi="Arial" w:cs="Arial"/>
          <w:bCs/>
          <w:sz w:val="24"/>
          <w:szCs w:val="24"/>
          <w:lang w:eastAsia="pt-BR"/>
        </w:rPr>
        <w:t>SPdoc</w:t>
      </w:r>
      <w:proofErr w:type="spellEnd"/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, instituído pelo Decreto nº 55.479, de 25 de fevereiro de 2010; </w:t>
      </w:r>
    </w:p>
    <w:p w14:paraId="7F50119F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5. o Comitê Gestor do Projeto “Melhorando o ambiente de negócios por meio da transparência no Estado de São Paulo”, instituído pelo Decreto nº 60.638, de 10 de julho de 2014; </w:t>
      </w:r>
    </w:p>
    <w:p w14:paraId="2E046FDC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6. a Corregedoria Geral da Administração, reorganizada pelo Decreto nº 57.500, de 8 de novembro de 2011; </w:t>
      </w:r>
    </w:p>
    <w:p w14:paraId="00BEB8F4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7. com a denominação alterada para Subsecretaria de Ações Estratégicas, a Subsecretaria de Assessoramento para Ações de Governo, organizada pelo Decreto nº 59.867, de 2 de dezembro de 2013; </w:t>
      </w:r>
    </w:p>
    <w:p w14:paraId="2D62C6A7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8. a Unidade do Arquivo Público do Estado, reorganizada pelo Decreto nº 54.276, de 27 de abril de 2009; </w:t>
      </w:r>
    </w:p>
    <w:p w14:paraId="253BCAA6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9. o Serviço de Informações ao Cidadão – SIC e a Comissão de Avaliação de Documentos e Acesso – CADA, de que trata o Decreto nº 58.052, de 16 de maio de 2012,; </w:t>
      </w:r>
    </w:p>
    <w:p w14:paraId="20ED56AF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>10. o Grupo Setorial de Tecnologia da Informação e Comunicação - GSTIC;</w:t>
      </w:r>
    </w:p>
    <w:p w14:paraId="25A7BDF0" w14:textId="4C2331CB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11. a Ouvidoria; </w:t>
      </w:r>
    </w:p>
    <w:p w14:paraId="38AE2D3E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12. a Comissão de Ética; </w:t>
      </w:r>
    </w:p>
    <w:p w14:paraId="640B4664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13. o Grupo Setorial de Planejamento, Orçamento e Finanças Públicas; </w:t>
      </w:r>
    </w:p>
    <w:p w14:paraId="3095AA9F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14. a Curadoria do Acervo Artístico-Cultural dos Palácios do Governo; </w:t>
      </w:r>
    </w:p>
    <w:p w14:paraId="600FDC4F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15. o Departamento de Recursos Humanos; </w:t>
      </w:r>
    </w:p>
    <w:p w14:paraId="66C80162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16. o Departamento de Administração; </w:t>
      </w:r>
    </w:p>
    <w:p w14:paraId="298FDCCE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17. o Departamento de Infraestrutura; </w:t>
      </w:r>
    </w:p>
    <w:p w14:paraId="6FFAF213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18. o Departamento de Gestão da Documentação Técnica e Administrativa; </w:t>
      </w:r>
    </w:p>
    <w:p w14:paraId="3DA619E2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lastRenderedPageBreak/>
        <w:t xml:space="preserve">19. como órgão vinculado, o Fundo Social de Solidariedade do Estado de São Paulo – FUSSESP; </w:t>
      </w:r>
    </w:p>
    <w:p w14:paraId="04202995" w14:textId="60E7F4C5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c) da Secretaria de Planejamento e Gestão: </w:t>
      </w:r>
    </w:p>
    <w:p w14:paraId="1ACD18BB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1. o Conselho do Patrimônio Imobiliário, regido pelo Decreto nº 53.712, de 21 de novembro de 2008; </w:t>
      </w:r>
    </w:p>
    <w:p w14:paraId="65B8514D" w14:textId="77777777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2. a Unidade de Parcerias Público-Privadas (PPP), prevista no Decreto nº 49.568, de 26 de abril de 2005; </w:t>
      </w:r>
    </w:p>
    <w:p w14:paraId="459D1D68" w14:textId="77777777" w:rsidR="008666F4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d) da Secretaria de Gestão Pública, organizada pelo Decreto nº 51.463, de 1º de janeiro de 2007: </w:t>
      </w:r>
    </w:p>
    <w:p w14:paraId="2EC8AD8C" w14:textId="77777777" w:rsidR="008666F4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1. o Conselho Estadual de Tecnologia da Informação e Comunicação – COETIC, organizado pelo Decreto nº 52.178, de 20 de setembro de 2007; </w:t>
      </w:r>
    </w:p>
    <w:p w14:paraId="794FBF8E" w14:textId="0374B176" w:rsidR="008666F4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2. a Comissão de Centralização das Informações dos Serviços Públicos do Estado de São Paulo, de que trata o Decreto nº 52.197, de 26 de setembro de 2007; </w:t>
      </w:r>
    </w:p>
    <w:p w14:paraId="6EE84397" w14:textId="77777777" w:rsidR="008666F4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 xml:space="preserve">3. integrando a estrutura da Subsecretaria de Tecnologia e Serviços ao Cidadão, a Unidade de Tecnologia da Informação e Comunicação, criada e organizada pelo Decreto nº 51.766, de 19 de abril de 2007; </w:t>
      </w:r>
    </w:p>
    <w:p w14:paraId="76067929" w14:textId="63B697BE" w:rsidR="009B521E" w:rsidRDefault="009B521E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B521E">
        <w:rPr>
          <w:rFonts w:ascii="Arial" w:hAnsi="Arial" w:cs="Arial"/>
          <w:bCs/>
          <w:sz w:val="24"/>
          <w:szCs w:val="24"/>
          <w:lang w:eastAsia="pt-BR"/>
        </w:rPr>
        <w:t>e) a Comissão de Acompanhamento dos Contratos de Parcerias Público-Privadas, instituída pelo Decreto nº 52.152, de 11 de setembro de 2007;</w:t>
      </w:r>
    </w:p>
    <w:p w14:paraId="2E7411F2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III– para a Secretaria de Planejamento e Gestão: </w:t>
      </w:r>
    </w:p>
    <w:p w14:paraId="1AA251F7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a) da Assessoria Especial de Assuntos Estratégicos, prevista no Decreto nº 58.850, de 18 de janeiro de 2013, a Unidade de Assessoramento em Assuntos de Política Salarial das Entidades Descentralizadas; </w:t>
      </w:r>
    </w:p>
    <w:p w14:paraId="0F63EAB3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b) da Secretaria de Gestão Pública: </w:t>
      </w:r>
    </w:p>
    <w:p w14:paraId="47047DFB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1. a Comissão de Assuntos de Assistência à Saúde – CAAS, de que trata o Decreto nº 52.724, de 15 de fevereiro de 2008; </w:t>
      </w:r>
    </w:p>
    <w:p w14:paraId="513AC813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2. a Comissão Técnica da Carreira de Especialista em Políticas Públicas – CEPP, criada pelo Decreto nº 55.384, de 1º de fevereiro de 2010; </w:t>
      </w:r>
    </w:p>
    <w:p w14:paraId="286B8475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3. a Comissão Permanente do Regime de Tempo Integral – CPRTI, de que trata o Decreto nº 56.245, de 30 de setembro de 2010; </w:t>
      </w:r>
    </w:p>
    <w:p w14:paraId="0D4CA526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4. a Comissão Especial da Revolução Constitucionalista de 1932; </w:t>
      </w:r>
    </w:p>
    <w:p w14:paraId="4E91D084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5. a Unidade Central de Recursos Humanos, inclusive com o Departamento de Perícias Médicas do Estado – DPME de que trata o Decreto nº 52.724, de 15 de fevereiro de 2008; </w:t>
      </w:r>
    </w:p>
    <w:p w14:paraId="566DB99B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6. a Unidade de Desenvolvimento e Melhoria das Organizações. Parágrafo único - Os Titulares das Secretarias de Estado abrangidas por este artigo providenciarão a publicação, mediante resoluções específicas, quando for o caso conjuntas, de relações nominais dos cargos, funções-atividades e empregos públicos transferidos, com indicação de seus ocupantes ou motivo de vacância. </w:t>
      </w:r>
    </w:p>
    <w:p w14:paraId="370386ED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/>
          <w:sz w:val="24"/>
          <w:szCs w:val="24"/>
          <w:lang w:eastAsia="pt-BR"/>
        </w:rPr>
        <w:lastRenderedPageBreak/>
        <w:t>Artigo 6º</w:t>
      </w: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 - A vinculação das entidades adiante indicadas fica transferida na seguinte conformidade: </w:t>
      </w:r>
    </w:p>
    <w:p w14:paraId="6D881BC6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I – para a Secretaria de Governo: </w:t>
      </w:r>
    </w:p>
    <w:p w14:paraId="6D34B822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a) a Agência Reguladora de Serviços Públicos Delegados de Transportes do Estado de São Paulo – ARTESP; </w:t>
      </w:r>
    </w:p>
    <w:p w14:paraId="12396CA5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b) a Agência Reguladora de Saneamento e Energia do Estado de São Paulo – ARSESP; </w:t>
      </w:r>
    </w:p>
    <w:p w14:paraId="4DEBDD16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c) a Companhia de Processamento de Dados do Estado de São Paulo - PRODESP; </w:t>
      </w:r>
    </w:p>
    <w:p w14:paraId="0894168C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d) a Empresa Paulista de Planejamento Metropolitano S.A. - EMPLASA; </w:t>
      </w:r>
    </w:p>
    <w:p w14:paraId="700C3827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e) a Imprensa Oficial do Estado S.A. – IMESP; II - para a Secretaria de Planejamento e Gestão: </w:t>
      </w:r>
    </w:p>
    <w:p w14:paraId="03F93E01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a) a Fundação do Desenvolvimento Administrativo - FUNDAP; </w:t>
      </w:r>
    </w:p>
    <w:p w14:paraId="3A436FC1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b) o Instituto de Assistência Médica ao Servidor Público Estadual – IAMSPE. </w:t>
      </w:r>
    </w:p>
    <w:p w14:paraId="02D1521D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/>
          <w:sz w:val="24"/>
          <w:szCs w:val="24"/>
          <w:lang w:eastAsia="pt-BR"/>
        </w:rPr>
        <w:t>Artigo 7º</w:t>
      </w: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 – Ficam transferidos, ainda: </w:t>
      </w:r>
    </w:p>
    <w:p w14:paraId="0264DE24" w14:textId="641297F9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I – </w:t>
      </w:r>
      <w:r w:rsidRPr="008666F4">
        <w:rPr>
          <w:rFonts w:ascii="Arial" w:hAnsi="Arial" w:cs="Arial"/>
          <w:bCs/>
          <w:sz w:val="24"/>
          <w:szCs w:val="24"/>
          <w:lang w:eastAsia="pt-BR"/>
        </w:rPr>
        <w:t>Para</w:t>
      </w: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 a Secretaria de Governo: a) a coordenação e o gerenciamento do “POUPATEMPO – Centrais de Atendimento ao Cidadão” – Programa do Governo do Estado de São Paulo, instituído pela Lei Complementar nº 847, de 16 de julho de 1998; </w:t>
      </w:r>
    </w:p>
    <w:p w14:paraId="64CED8B3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b) a coordenação, o acompanhamento e o controle: </w:t>
      </w:r>
    </w:p>
    <w:p w14:paraId="64129B60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1. das matérias relacionadas com o ambiente Internet do Governo do Estado, instituído pelo Decreto nº 42.907, de 4 de março de 1998; </w:t>
      </w:r>
    </w:p>
    <w:p w14:paraId="19E49034" w14:textId="6E5C4010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2. do Programa Acessa São Paulo, reestruturado pelo Decreto nº 52.897, de 11 de abril de 2008; </w:t>
      </w:r>
    </w:p>
    <w:p w14:paraId="72F9FD68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c) as providências afetas à Secretaria de Gestão Pública em relação: </w:t>
      </w:r>
    </w:p>
    <w:p w14:paraId="4CEE4DD8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1. ao Sistema Informatizado da Rede de Ouvidorias do Estado de São Paulo, instituído e organizado pelo Decreto nº 50.656, de 30 de março de 2006; </w:t>
      </w:r>
    </w:p>
    <w:p w14:paraId="79C9755E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2. ao envio dos relatórios semestrais das Ouvidorias, regulamentado pelo decreto a que se refere o item 1 desta alínea; </w:t>
      </w:r>
    </w:p>
    <w:p w14:paraId="1EB7A9F6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II - para a Secretaria de Planejamento e Gestão: </w:t>
      </w:r>
    </w:p>
    <w:p w14:paraId="27F9A970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a) o desenvolvimento e o gerenciamento do Sistema Integrado de Convênios do Estado de São Paulo, instituído pelo Decreto nº 52.479, de 14 de dezembro de 2007; </w:t>
      </w:r>
    </w:p>
    <w:p w14:paraId="26C9F712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b) o gerenciamento do Portal de Convênios do Governo do Estado de São Paulo, a que se refere o Decreto nº 57.501, de 8 de novembro de 2011; </w:t>
      </w:r>
    </w:p>
    <w:p w14:paraId="144F6A41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c) o Serviço de Apoio à Bonificação por Resultados, criado pelo Decreto nº 56.125, de 23 de agosto de 2010; </w:t>
      </w:r>
    </w:p>
    <w:p w14:paraId="71995F84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lastRenderedPageBreak/>
        <w:t xml:space="preserve">d) o gerenciamento e a orientação do uso do portal Governo Aberto SP, instituído pelo Decreto nº 55.559, de 12 de março de 2010; </w:t>
      </w:r>
    </w:p>
    <w:p w14:paraId="1DEFD53F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e) a coordenação: </w:t>
      </w:r>
    </w:p>
    <w:p w14:paraId="3CCCFBC1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1. do Programa Estadual de Contratações Públicas Sustentáveis, instituído pelo Decreto nº 53.336, de 20 de agosto de 2008; </w:t>
      </w:r>
    </w:p>
    <w:p w14:paraId="1B3A4588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2. do Programa de Tecnologia para a Rede de Escolas de Governo – TEC-REG, instituído pelo Decreto nº 54.849, de 1º de outubro de 2009; </w:t>
      </w:r>
    </w:p>
    <w:p w14:paraId="01440431" w14:textId="296177B6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f) em relação ao Programa de Estágios em órgãos e entidades da Administração Pública Estadual Direta, Indireta e Fundacional, instituído pelo Decreto nº 52.756, de 27 de fevereiro de 2008: </w:t>
      </w:r>
    </w:p>
    <w:p w14:paraId="40A6C7A8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1. a coordenação, o acompanhamento, a orientação, a execução e a avaliação, em nível central, do Programa, no âmbito da Administração Direta e Autárquica; </w:t>
      </w:r>
    </w:p>
    <w:p w14:paraId="79429F45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2. a articulação com as fundações e empresas; </w:t>
      </w:r>
    </w:p>
    <w:p w14:paraId="6CB53743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g) em relação a passagens aéreas, em conformidade com o disposto no Decreto nº 53.546, de 13 de outubro de 2008: </w:t>
      </w:r>
    </w:p>
    <w:p w14:paraId="09BD2462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1. a fixação de políticas de gestão das passagens aéreas no âmbito da Administração Direta; </w:t>
      </w:r>
    </w:p>
    <w:p w14:paraId="2AF4FE7D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2. a coordenação do Sistema de Acompanhamento e Avaliação de Aquisição de Passagens Aéreas das Secretarias de Estado, das Autarquias e das Fundações; </w:t>
      </w:r>
    </w:p>
    <w:p w14:paraId="4080C414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h) o gerenciamento, por meio da Unidade Central de Recursos Humanos, do processo de certificação ocupacional, instituído pelo Decreto nº 53.254, de 21 de julho de 2008. </w:t>
      </w:r>
    </w:p>
    <w:p w14:paraId="3C5510CA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/>
          <w:sz w:val="24"/>
          <w:szCs w:val="24"/>
          <w:lang w:eastAsia="pt-BR"/>
        </w:rPr>
        <w:t>Artigo 8º</w:t>
      </w: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 - Ficam extintas as seguintes unidades da Secretaria de Gestão Pública: </w:t>
      </w:r>
    </w:p>
    <w:p w14:paraId="7D745E0C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I - a Assessoria Técnica; </w:t>
      </w:r>
    </w:p>
    <w:p w14:paraId="2B386AF6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II - o Grupo Setorial de Tecnologia da Informação – GSTIC; </w:t>
      </w:r>
    </w:p>
    <w:p w14:paraId="3BBD0F5A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III - a Ouvidoria; </w:t>
      </w:r>
    </w:p>
    <w:p w14:paraId="06129801" w14:textId="125E039B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IV - a Comissão de Ética; </w:t>
      </w:r>
    </w:p>
    <w:p w14:paraId="05850647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V - o Grupo Setorial de Planejamento, Orçamento e Finanças Públicas; </w:t>
      </w:r>
    </w:p>
    <w:p w14:paraId="6EC8B4D2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VI - a Consultoria Jurídica; </w:t>
      </w:r>
    </w:p>
    <w:p w14:paraId="0806A5BB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VII - o Departamento de Recursos Humanos; </w:t>
      </w:r>
    </w:p>
    <w:p w14:paraId="56465A38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VIII - o Departamento de Administração; </w:t>
      </w:r>
    </w:p>
    <w:p w14:paraId="6CF60083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IX - o Centro de Gestão da Documentação Técnica e Administrativa. </w:t>
      </w:r>
    </w:p>
    <w:p w14:paraId="79737618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§ 1º – Os bens móveis, equipamentos, cargos, funções-atividades, empregos públicos, direitos, obrigações e acervo das unidades extintas por este artigo ficam transferidos para a Secretaria de Planejamento e Gestão. </w:t>
      </w:r>
    </w:p>
    <w:p w14:paraId="28D01190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lastRenderedPageBreak/>
        <w:t>§ 2º - O Titular da Secretaria de Planejamento e Gestão providenciará a publicação, mediante resolução, de relação nominal dos cargos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funções-atividades e empregos públicos transferidos, com indicação de seus ocupantes ou motivo de vacância. </w:t>
      </w:r>
    </w:p>
    <w:p w14:paraId="39448F87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/>
          <w:sz w:val="24"/>
          <w:szCs w:val="24"/>
          <w:lang w:eastAsia="pt-BR"/>
        </w:rPr>
        <w:t>Artigo 9º</w:t>
      </w: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 – O Departamento de Controle e Avaliação, do Gabinete do Secretário da Fazenda, exercerá suas atribuições de forma integrada com a Corregedoria Geral da Administração, da Secretaria de Governo.</w:t>
      </w:r>
    </w:p>
    <w:p w14:paraId="659FE935" w14:textId="16430689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/>
          <w:sz w:val="24"/>
          <w:szCs w:val="24"/>
          <w:lang w:eastAsia="pt-BR"/>
        </w:rPr>
        <w:t>Artigo 10</w:t>
      </w: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 – Os assuntos relativos à política de suprimentos deverão ser tratados em conjunto pelas Secretarias de Governo, de Planejamento e Gestão e da Fazenda. </w:t>
      </w:r>
    </w:p>
    <w:p w14:paraId="6B2A8790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/>
          <w:sz w:val="24"/>
          <w:szCs w:val="24"/>
          <w:lang w:eastAsia="pt-BR"/>
        </w:rPr>
        <w:t>Artigo 11</w:t>
      </w: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 – A redução estimada da despesa com funções de comando decorrente das extinções previstas no artigo 8º deste decreto poderá vir a ser considerada para a edição de decretos de organização ou de reorganização, desde que: </w:t>
      </w:r>
    </w:p>
    <w:p w14:paraId="57BDCA7B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I – a proposta tramite no mesmo processo que tratou da matéria objeto deste decreto; </w:t>
      </w:r>
    </w:p>
    <w:p w14:paraId="57F22549" w14:textId="599F84FD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II – o decreto correspondente seja editado no presente exercício. </w:t>
      </w:r>
    </w:p>
    <w:p w14:paraId="5375FB4A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/>
          <w:sz w:val="24"/>
          <w:szCs w:val="24"/>
          <w:lang w:eastAsia="pt-BR"/>
        </w:rPr>
        <w:t>Artigo 12</w:t>
      </w: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 – As Secretarias de Planejamento e Gestão e da Fazenda providenciarão, em seus respectivos âmbitos de atuação, os atos necessários ao cumprimento deste decreto. </w:t>
      </w:r>
    </w:p>
    <w:p w14:paraId="0BAC807C" w14:textId="77777777" w:rsidR="008666F4" w:rsidRDefault="008666F4" w:rsidP="009B521E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/>
          <w:sz w:val="24"/>
          <w:szCs w:val="24"/>
          <w:lang w:eastAsia="pt-BR"/>
        </w:rPr>
        <w:t>Artigo 13</w:t>
      </w:r>
      <w:r w:rsidRPr="008666F4">
        <w:rPr>
          <w:rFonts w:ascii="Arial" w:hAnsi="Arial" w:cs="Arial"/>
          <w:bCs/>
          <w:sz w:val="24"/>
          <w:szCs w:val="24"/>
          <w:lang w:eastAsia="pt-BR"/>
        </w:rPr>
        <w:t xml:space="preserve"> - Este decreto entra em vigor na data de sua publicação.</w:t>
      </w:r>
    </w:p>
    <w:p w14:paraId="6837E4B2" w14:textId="596FD6C5" w:rsidR="008666F4" w:rsidRDefault="008666F4" w:rsidP="008666F4">
      <w:pPr>
        <w:spacing w:line="240" w:lineRule="auto"/>
        <w:jc w:val="center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>Palácio dos Bandeirantes, 1º de janeiro de 2015</w:t>
      </w:r>
    </w:p>
    <w:p w14:paraId="1F2A0DD6" w14:textId="328F1F5B" w:rsidR="008666F4" w:rsidRDefault="008666F4" w:rsidP="008666F4">
      <w:pPr>
        <w:spacing w:line="240" w:lineRule="auto"/>
        <w:jc w:val="center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>GERALDO ALCKMIN</w:t>
      </w:r>
    </w:p>
    <w:p w14:paraId="48A3ACAF" w14:textId="73C9C8D2" w:rsidR="008666F4" w:rsidRPr="009B521E" w:rsidRDefault="008666F4" w:rsidP="008666F4">
      <w:pPr>
        <w:spacing w:line="240" w:lineRule="auto"/>
        <w:jc w:val="center"/>
        <w:rPr>
          <w:rFonts w:ascii="Arial" w:hAnsi="Arial" w:cs="Arial"/>
          <w:bCs/>
          <w:sz w:val="24"/>
          <w:szCs w:val="24"/>
          <w:lang w:eastAsia="pt-BR"/>
        </w:rPr>
      </w:pPr>
      <w:r w:rsidRPr="008666F4">
        <w:rPr>
          <w:rFonts w:ascii="Arial" w:hAnsi="Arial" w:cs="Arial"/>
          <w:bCs/>
          <w:sz w:val="24"/>
          <w:szCs w:val="24"/>
          <w:lang w:eastAsia="pt-BR"/>
        </w:rPr>
        <w:t>Publicado na Casa Civil, a 1º de janeiro de 2015</w:t>
      </w:r>
    </w:p>
    <w:sectPr w:rsidR="008666F4" w:rsidRPr="009B521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0A19" w14:textId="77777777" w:rsidR="00AB23AA" w:rsidRDefault="00AB23AA" w:rsidP="009B521E">
      <w:pPr>
        <w:spacing w:after="0" w:line="240" w:lineRule="auto"/>
      </w:pPr>
      <w:r>
        <w:separator/>
      </w:r>
    </w:p>
  </w:endnote>
  <w:endnote w:type="continuationSeparator" w:id="0">
    <w:p w14:paraId="03C13A1D" w14:textId="77777777" w:rsidR="00AB23AA" w:rsidRDefault="00AB23AA" w:rsidP="009B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C29A3" w14:textId="77777777" w:rsidR="00AB23AA" w:rsidRDefault="00AB23AA" w:rsidP="009B521E">
      <w:pPr>
        <w:spacing w:after="0" w:line="240" w:lineRule="auto"/>
      </w:pPr>
      <w:r>
        <w:separator/>
      </w:r>
    </w:p>
  </w:footnote>
  <w:footnote w:type="continuationSeparator" w:id="0">
    <w:p w14:paraId="576DD750" w14:textId="77777777" w:rsidR="00AB23AA" w:rsidRDefault="00AB23AA" w:rsidP="009B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B45F" w14:textId="57AC676D" w:rsidR="009B521E" w:rsidRPr="00E2118B" w:rsidRDefault="009B521E" w:rsidP="009B521E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Pr="00E2118B">
      <w:rPr>
        <w:rFonts w:ascii="Arial" w:hAnsi="Arial" w:cs="Arial"/>
        <w:sz w:val="18"/>
        <w:szCs w:val="18"/>
      </w:rPr>
      <w:t xml:space="preserve">Poder </w:t>
    </w:r>
    <w:r>
      <w:rPr>
        <w:rFonts w:ascii="Arial" w:hAnsi="Arial" w:cs="Arial"/>
        <w:sz w:val="18"/>
        <w:szCs w:val="18"/>
      </w:rPr>
      <w:t>Executivo I</w:t>
    </w:r>
    <w:r w:rsidRPr="00A32625">
      <w:rPr>
        <w:rFonts w:ascii="Arial" w:hAnsi="Arial" w:cs="Arial"/>
        <w:sz w:val="18"/>
        <w:szCs w:val="18"/>
      </w:rPr>
      <w:t xml:space="preserve">, São Paulo, </w:t>
    </w:r>
    <w:r>
      <w:rPr>
        <w:rFonts w:ascii="Arial" w:hAnsi="Arial" w:cs="Arial"/>
        <w:sz w:val="18"/>
        <w:szCs w:val="18"/>
      </w:rPr>
      <w:t>1</w:t>
    </w:r>
    <w:r w:rsidR="00362F09">
      <w:rPr>
        <w:rFonts w:ascii="Arial" w:hAnsi="Arial" w:cs="Arial"/>
        <w:sz w:val="18"/>
        <w:szCs w:val="18"/>
      </w:rPr>
      <w:t>25</w:t>
    </w:r>
    <w:r>
      <w:rPr>
        <w:rFonts w:ascii="Arial" w:hAnsi="Arial" w:cs="Arial"/>
        <w:sz w:val="18"/>
        <w:szCs w:val="18"/>
      </w:rPr>
      <w:t xml:space="preserve"> (</w:t>
    </w:r>
    <w:r w:rsidR="00362F09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 xml:space="preserve">) – </w:t>
    </w:r>
    <w:r w:rsidR="00362F09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 xml:space="preserve">, </w:t>
    </w:r>
    <w:r w:rsidR="00362F09">
      <w:rPr>
        <w:rFonts w:ascii="Arial" w:hAnsi="Arial" w:cs="Arial"/>
        <w:sz w:val="18"/>
        <w:szCs w:val="18"/>
      </w:rPr>
      <w:t>quinta</w:t>
    </w:r>
    <w:r>
      <w:rPr>
        <w:rFonts w:ascii="Arial" w:hAnsi="Arial" w:cs="Arial"/>
        <w:sz w:val="18"/>
        <w:szCs w:val="18"/>
      </w:rPr>
      <w:t>-feira</w:t>
    </w:r>
    <w:r w:rsidRPr="00A32625">
      <w:rPr>
        <w:rFonts w:ascii="Arial" w:hAnsi="Arial" w:cs="Arial"/>
        <w:sz w:val="18"/>
        <w:szCs w:val="18"/>
      </w:rPr>
      <w:t xml:space="preserve">, </w:t>
    </w:r>
    <w:r w:rsidR="00362F09">
      <w:rPr>
        <w:rFonts w:ascii="Arial" w:hAnsi="Arial" w:cs="Arial"/>
        <w:sz w:val="18"/>
        <w:szCs w:val="18"/>
      </w:rPr>
      <w:t>01</w:t>
    </w:r>
    <w:r>
      <w:rPr>
        <w:rFonts w:ascii="Arial" w:hAnsi="Arial" w:cs="Arial"/>
        <w:sz w:val="18"/>
        <w:szCs w:val="18"/>
      </w:rPr>
      <w:t xml:space="preserve"> de </w:t>
    </w:r>
    <w:r w:rsidR="0075359E">
      <w:rPr>
        <w:rFonts w:ascii="Arial" w:hAnsi="Arial" w:cs="Arial"/>
        <w:sz w:val="18"/>
        <w:szCs w:val="18"/>
      </w:rPr>
      <w:t>janeiro</w:t>
    </w:r>
    <w:r>
      <w:rPr>
        <w:rFonts w:ascii="Arial" w:hAnsi="Arial" w:cs="Arial"/>
        <w:sz w:val="18"/>
        <w:szCs w:val="18"/>
      </w:rPr>
      <w:t xml:space="preserve"> de 20</w:t>
    </w:r>
    <w:r w:rsidR="00362F09">
      <w:rPr>
        <w:rFonts w:ascii="Arial" w:hAnsi="Arial" w:cs="Arial"/>
        <w:sz w:val="18"/>
        <w:szCs w:val="18"/>
      </w:rPr>
      <w:t>15</w:t>
    </w:r>
  </w:p>
  <w:p w14:paraId="0C4589F0" w14:textId="77777777" w:rsidR="009B521E" w:rsidRPr="00FB0517" w:rsidRDefault="009B521E" w:rsidP="009B52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21E"/>
    <w:rsid w:val="00087BE5"/>
    <w:rsid w:val="001C687E"/>
    <w:rsid w:val="001F2ADF"/>
    <w:rsid w:val="002E62EE"/>
    <w:rsid w:val="00362F09"/>
    <w:rsid w:val="00607EA0"/>
    <w:rsid w:val="0075359E"/>
    <w:rsid w:val="008666F4"/>
    <w:rsid w:val="009B521E"/>
    <w:rsid w:val="00AB23AA"/>
    <w:rsid w:val="00BD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6218"/>
  <w15:chartTrackingRefBased/>
  <w15:docId w15:val="{310351CD-ACF7-4F14-B826-30CF09FD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21E"/>
    <w:rPr>
      <w:rFonts w:ascii="Calibri" w:eastAsia="Calibri" w:hAnsi="Calibri" w:cs="Times New Roman"/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9B5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5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5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5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5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5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5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5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5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5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B5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52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52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2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52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52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52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5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5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5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5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5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52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52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52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5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52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521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B5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1E"/>
  </w:style>
  <w:style w:type="paragraph" w:styleId="Rodap">
    <w:name w:val="footer"/>
    <w:basedOn w:val="Normal"/>
    <w:link w:val="RodapChar"/>
    <w:uiPriority w:val="99"/>
    <w:unhideWhenUsed/>
    <w:rsid w:val="009B5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4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1771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Lima da Silva Santos</dc:creator>
  <cp:keywords/>
  <dc:description/>
  <cp:lastModifiedBy>Tais Lima da Silva Santos</cp:lastModifiedBy>
  <cp:revision>5</cp:revision>
  <dcterms:created xsi:type="dcterms:W3CDTF">2025-02-20T15:55:00Z</dcterms:created>
  <dcterms:modified xsi:type="dcterms:W3CDTF">2025-02-20T16:29:00Z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2025-02-20T15:58:58Z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af907a73-65b2-4146-9b78-b367b4161938</vt:lpwstr>
  </property>
  <property fmtid="{D5CDD505-2E9C-101B-9397-08002B2CF9AE}" pid="8" name="MSIP_Label_ff380b4d-8a71-4241-982c-3816ad3ce8fc_ContentBits">
    <vt:lpwstr>0</vt:lpwstr>
  </property>
</Properties>
</file>