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59042FB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52, de 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408028C" wp14:textId="77777777">
      <w:pPr>
        <w:spacing w:line="240" w:lineRule="auto"/>
        <w:jc w:val="both"/>
      </w:pPr>
      <w:r w:rsidRPr="5777DA29" w:rsidR="5777DA29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38/2015, homologado pelo Senhor Secretário de Estado da Educação, conforme Resolução SEE de 3-2-2015, publicada no D.O. de 4-2-2015, Resolve:</w:t>
      </w:r>
    </w:p>
    <w:p w:rsidR="5777DA29" w:rsidP="5777DA29" w:rsidRDefault="5777DA29" w14:paraId="2D32BFD6" w14:textId="59EE02A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294BF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Aprovar, por três anos, com fundamento na Deliberação CEE 99/2010, o Reconhecimento do Curso Superior de Tecnologia em Gestão Empresarial, da FATEC Presidente Prudente, do Centro Estadual de Educação Tecnológica Paula Souza.</w:t>
      </w:r>
    </w:p>
    <w:p xmlns:wp14="http://schemas.microsoft.com/office/word/2010/wordml" w:rsidR="00000000" w:rsidRDefault="00000000" w14:paraId="4B57EE3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4684D87" wp14:textId="6B479D5C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777DA29" w:rsidR="5777DA29">
      <w:rPr>
        <w:rFonts w:ascii="Arial" w:hAnsi="Arial" w:cs="Arial"/>
        <w:sz w:val="18"/>
        <w:szCs w:val="18"/>
      </w:rPr>
      <w:t>D.O.E.; Poder Executivo I, São Paulo, 125 (24) - 46, quinta-feira, 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A2804162-8BC2-41F1-BE0B-E4FFC497DCA7}"/>
  <w14:docId w14:val="659014AB"/>
  <w:rsids>
    <w:rsidRoot w:val="5777DA29"/>
    <w:rsid w:val="5777DA2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2020-09-10T19:27:00.0000000Z</dcterms:created>
  <dcterms:modified xsi:type="dcterms:W3CDTF">2020-09-10T19:28:48.9192104Z</dcterms:modified>
</coreProperties>
</file>