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APROVEITAMENTO DE ESTUDOS – SOLDAGEM (MANHÃ)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5"/>
        <w:gridCol w:w="945"/>
        <w:gridCol w:w="2220"/>
        <w:gridCol w:w="2265"/>
        <w:gridCol w:w="3405"/>
        <w:gridCol w:w="1020"/>
        <w:gridCol w:w="1020"/>
        <w:tblGridChange w:id="0">
          <w:tblGrid>
            <w:gridCol w:w="3495"/>
            <w:gridCol w:w="945"/>
            <w:gridCol w:w="2220"/>
            <w:gridCol w:w="2265"/>
            <w:gridCol w:w="3405"/>
            <w:gridCol w:w="1020"/>
            <w:gridCol w:w="1020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LICITO APROVEITAMENTO DE ESTUDOS DE TODAS AS DISCIPLINAS JÁ CURSADAS NA FATEC PINDAMONHANGABA.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SEMESTRE/ANO DO CURSO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Comunicação e Expressão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Leitura e Interpretação de Desenho Técnico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Fabricação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Informática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Tópicos de Matemática Elementar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Química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Segurança no Trabalho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Eletricidade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Ciência dos Materiais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Assistido por Computador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da Pesquisa Científico-Tecnológica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Estatística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I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Soldagem I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Introdução as Ciências Térmicas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Técnicas de Análise de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Microestruturas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Normas Técnicas Aplicadas a Soldagem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Mecânica Clássica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II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III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Soldagem II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Metalurgia de Soldagem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Tratamentos Térmicos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Ensaios Mecânicos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Resistência dos Materiais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Ensaios não Destrutivos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IV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da Produção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Inspeção e Controle de Qualidade em Juntas Soldadas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Custos de Soldagem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Corrosão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Soldagem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Resistência dos Materiais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Tratamento de Superfície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Soldagem de Mater. Tecnológicos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Elementos de Máquina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do Trabalho de 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Qualidade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Redação Técnico-científica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Empresarial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Estruturas Soldadas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Soldagem de Manutenção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Soldagem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Soldabilidade dos Materiais Ferrosos e Não Ferrosos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Mecanização, Automação e Robotização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jc w:val="center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que, após ciência do processo, havendo necessidade de Exame Específico de avaliação, comprometo-me a contatar a Coordenação de Curso responsável pelo oferecimento da(s) disciplina(s) para agendar avaliação, devendo o referido exame ser realizado dentro do período letivo corrente, de acordo com o Artigo 52 § 2º do Regulamento Geral dos Cursos de Graduação das Fatecs. Declaro ainda, que é de minha responsabilidade o acompanhamento da tramitação do processo.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sobre o Regulamento Geral dos Cursos de Graduação das Fatecs Artigo 36: Será cancelada a matrícula quando: [...] Inciso II - O aluno ingressante não obtiver aprovação em nenhuma das atividades curriculares em que está matriculado no primeiro período letivo regular correspondente ao seu ingresso, não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computados os aproveitamentos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estudos eventualmente concedidos.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Requerimento só será analisado se todos os campos estiverem preenchidos.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22.00613496932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9108.220858895706"/>
        <w:gridCol w:w="3904.7852760736196"/>
        <w:tblGridChange w:id="0">
          <w:tblGrid>
            <w:gridCol w:w="1809"/>
            <w:gridCol w:w="9108.220858895706"/>
            <w:gridCol w:w="3904.78527607361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/  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567" w:top="567" w:left="567" w:right="567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18A">
    <w:pPr>
      <w:jc w:val="center"/>
      <w:rPr>
        <w:rFonts w:ascii="Verdana" w:cs="Verdana" w:eastAsia="Verdana" w:hAnsi="Verdana"/>
        <w:color w:val="80000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vertAlign w:val="baseline"/>
        <w:rtl w:val="0"/>
      </w:rPr>
      <w:t xml:space="preserve">www.fatecpindamonhangaba.edu.br</w:t>
    </w:r>
  </w:p>
  <w:p w:rsidR="00000000" w:rsidDel="00000000" w:rsidP="00000000" w:rsidRDefault="00000000" w:rsidRPr="00000000" w14:paraId="0000018B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18C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62700" cy="7905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1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QWkGYtA9Mibf50tnaUbtdi0Aw==">CgMxLjA4AHIhMUdtSmMxcGhCZG5SV3N5MWp4ZTl3ZmFJbUdIZ1RxYmxQ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